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8F" w:rsidRDefault="00906618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-242570</wp:posOffset>
            </wp:positionV>
            <wp:extent cx="647700" cy="942975"/>
            <wp:effectExtent l="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p w:rsidR="000E5D8F" w:rsidRDefault="00906618">
      <w:pPr>
        <w:rPr>
          <w:b/>
          <w:sz w:val="32"/>
          <w:szCs w:val="32"/>
        </w:rPr>
      </w:pPr>
      <w:r>
        <w:rPr>
          <w:b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b/>
          <w:sz w:val="32"/>
          <w:szCs w:val="32"/>
        </w:rPr>
        <w:t xml:space="preserve">Město Jeseník </w:t>
      </w:r>
    </w:p>
    <w:p w:rsidR="000E5D8F" w:rsidRDefault="00906618">
      <w:pPr>
        <w:rPr>
          <w:b/>
        </w:rPr>
      </w:pPr>
      <w:r>
        <w:rPr>
          <w:b/>
        </w:rPr>
        <w:t xml:space="preserve">                                                  </w:t>
      </w:r>
    </w:p>
    <w:p w:rsidR="000E5D8F" w:rsidRDefault="000E5D8F">
      <w:pPr>
        <w:rPr>
          <w:b/>
          <w:color w:val="FF0000"/>
          <w:sz w:val="28"/>
          <w:szCs w:val="28"/>
        </w:rPr>
      </w:pPr>
    </w:p>
    <w:p w:rsidR="000E5D8F" w:rsidRDefault="000E5D8F">
      <w:pPr>
        <w:rPr>
          <w:rFonts w:ascii="Arial" w:hAnsi="Arial" w:cs="Arial"/>
          <w:b/>
          <w:sz w:val="32"/>
          <w:szCs w:val="32"/>
        </w:rPr>
      </w:pPr>
    </w:p>
    <w:p w:rsidR="000E5D8F" w:rsidRPr="00906618" w:rsidRDefault="00906618">
      <w:pPr>
        <w:jc w:val="center"/>
        <w:rPr>
          <w:color w:val="FF0000"/>
        </w:rPr>
      </w:pPr>
      <w:r>
        <w:rPr>
          <w:rFonts w:ascii="Arial" w:hAnsi="Arial" w:cs="Arial"/>
          <w:b/>
          <w:sz w:val="32"/>
          <w:szCs w:val="32"/>
        </w:rPr>
        <w:t xml:space="preserve">Dotační program na podporu poskytování sociálních služeb rok </w:t>
      </w:r>
      <w:r w:rsidRPr="00597CA6">
        <w:rPr>
          <w:rFonts w:ascii="Arial" w:hAnsi="Arial" w:cs="Arial"/>
          <w:b/>
          <w:sz w:val="32"/>
          <w:szCs w:val="32"/>
        </w:rPr>
        <w:t>2019</w:t>
      </w:r>
    </w:p>
    <w:p w:rsidR="000E5D8F" w:rsidRDefault="000E5D8F">
      <w:pPr>
        <w:jc w:val="center"/>
        <w:rPr>
          <w:rFonts w:ascii="Arial" w:hAnsi="Arial" w:cs="Arial"/>
          <w:b/>
          <w:sz w:val="32"/>
          <w:szCs w:val="32"/>
        </w:rPr>
      </w:pPr>
    </w:p>
    <w:p w:rsidR="000E5D8F" w:rsidRDefault="000E5D8F">
      <w:pPr>
        <w:jc w:val="center"/>
        <w:rPr>
          <w:rFonts w:ascii="Tahoma" w:hAnsi="Tahoma" w:cs="Tahoma"/>
          <w:sz w:val="22"/>
          <w:szCs w:val="22"/>
        </w:rPr>
      </w:pPr>
    </w:p>
    <w:p w:rsidR="000E5D8F" w:rsidRDefault="000E5D8F">
      <w:pPr>
        <w:tabs>
          <w:tab w:val="left" w:pos="567"/>
          <w:tab w:val="left" w:pos="720"/>
        </w:tabs>
        <w:ind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Program schválen:  Zastupitelstvem města Jeseník </w:t>
      </w:r>
      <w:r w:rsidRPr="00597CA6">
        <w:rPr>
          <w:sz w:val="24"/>
          <w:szCs w:val="24"/>
        </w:rPr>
        <w:t xml:space="preserve">dne </w:t>
      </w:r>
      <w:proofErr w:type="gramStart"/>
      <w:r w:rsidRPr="00597CA6">
        <w:rPr>
          <w:sz w:val="24"/>
          <w:szCs w:val="24"/>
        </w:rPr>
        <w:t>13.12.2018</w:t>
      </w:r>
      <w:proofErr w:type="gramEnd"/>
      <w:r w:rsidRPr="00597CA6">
        <w:rPr>
          <w:sz w:val="24"/>
          <w:szCs w:val="24"/>
        </w:rPr>
        <w:t>.</w:t>
      </w:r>
    </w:p>
    <w:p w:rsidR="000E5D8F" w:rsidRDefault="00906618">
      <w:pPr>
        <w:tabs>
          <w:tab w:val="left" w:pos="567"/>
          <w:tab w:val="left" w:pos="720"/>
        </w:tabs>
        <w:ind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Účel, na který může být dotace poskytnuta</w:t>
      </w:r>
    </w:p>
    <w:p w:rsidR="000E5D8F" w:rsidRDefault="00906618">
      <w:pPr>
        <w:tabs>
          <w:tab w:val="left" w:pos="567"/>
          <w:tab w:val="left" w:pos="720"/>
        </w:tabs>
        <w:ind w:right="140"/>
        <w:jc w:val="both"/>
      </w:pPr>
      <w:r>
        <w:rPr>
          <w:sz w:val="24"/>
          <w:szCs w:val="24"/>
        </w:rPr>
        <w:t>Program je zaměřen na podporu poskytování sociálních služeb v roce 2019 na území města Jeseník, přičemž se jedná o registrované sociální služby dle § 46 a §54 - 56, § 58 – 60, § 62, § 64 – 70, zákona č. 108/2006 Sb., o sociálních službách, ve znění pozdějších předpisů.</w:t>
      </w: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Důvody podpory stanoveného účelu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>Cílem je podpora poskytování sociálních služeb na území města, kdy sociální službou rozumíme činnost nebo soubor činností podle výše uvedeného zákona zajišťujících pomoc a podporu osobám za účelem sociálního začlenění nebo prevence sociálního vyloučení.</w:t>
      </w:r>
    </w:p>
    <w:p w:rsidR="000E5D8F" w:rsidRDefault="000E5D8F">
      <w:pPr>
        <w:tabs>
          <w:tab w:val="left" w:pos="567"/>
          <w:tab w:val="left" w:pos="720"/>
        </w:tabs>
        <w:ind w:right="140"/>
        <w:jc w:val="both"/>
        <w:rPr>
          <w:b/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right="140"/>
        <w:jc w:val="both"/>
      </w:pPr>
      <w:r>
        <w:rPr>
          <w:b/>
          <w:sz w:val="24"/>
          <w:szCs w:val="24"/>
        </w:rPr>
        <w:t>Objem finančních prostředků:</w:t>
      </w:r>
      <w:r>
        <w:rPr>
          <w:sz w:val="24"/>
          <w:szCs w:val="24"/>
        </w:rPr>
        <w:t xml:space="preserve">          </w:t>
      </w:r>
      <w:r w:rsidRPr="00597CA6">
        <w:rPr>
          <w:b/>
          <w:sz w:val="24"/>
          <w:szCs w:val="24"/>
        </w:rPr>
        <w:t>360.000,- Kč</w:t>
      </w:r>
    </w:p>
    <w:p w:rsidR="000E5D8F" w:rsidRDefault="000E5D8F">
      <w:pPr>
        <w:tabs>
          <w:tab w:val="left" w:pos="567"/>
          <w:tab w:val="left" w:pos="720"/>
        </w:tabs>
        <w:ind w:right="140"/>
        <w:jc w:val="both"/>
        <w:rPr>
          <w:b/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Maximální výše dotace v jednotlivém případě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>Výše dotace může činit maximálně 70% s celkových uznatelných nákladů na činnost organizace.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Na poskytnutí dotace není právní nárok a nemusí být poskytnuta v požadované výši. O poskytnutí dotace rozhoduje příslušný orgán města Jeseníku. Proti tomuto rozhodnutí se nelze odvolat. </w:t>
      </w: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Okruh žadatelů</w:t>
      </w:r>
    </w:p>
    <w:p w:rsidR="000E5D8F" w:rsidRDefault="00906618">
      <w:pPr>
        <w:jc w:val="both"/>
      </w:pPr>
      <w:r>
        <w:rPr>
          <w:sz w:val="24"/>
          <w:szCs w:val="24"/>
        </w:rPr>
        <w:t xml:space="preserve">Žadatelem o dotaci může být právnická osoba, která má registrovanou sociální službu dle § 46 a §54 - 56, § 58 – 60, § 62, § 64 – 70, zákona č. 108/2006 Sb., o sociálních službách, ve znění pozdějších předpisů a poskytuje tuto sociální službu na území města Jeseník a je zařazen do sítě sociálních služeb Olomouckého kraje, která je definována ve strategických dokumentech a to v Střednědobém plánu rozvoje sociálních služeb Olomouckého kraje (SPRSS Ol. </w:t>
      </w:r>
      <w:proofErr w:type="gramStart"/>
      <w:r>
        <w:rPr>
          <w:sz w:val="24"/>
          <w:szCs w:val="24"/>
        </w:rPr>
        <w:t>kraje</w:t>
      </w:r>
      <w:proofErr w:type="gramEnd"/>
      <w:r>
        <w:rPr>
          <w:sz w:val="24"/>
          <w:szCs w:val="24"/>
        </w:rPr>
        <w:t>) a v Akčním plánu (jednoletý prováděcí dokument SPRSS Ol. kraje).</w:t>
      </w:r>
    </w:p>
    <w:p w:rsidR="000E5D8F" w:rsidRDefault="000E5D8F">
      <w:pPr>
        <w:tabs>
          <w:tab w:val="left" w:pos="567"/>
          <w:tab w:val="left" w:pos="720"/>
        </w:tabs>
        <w:ind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Kritéria pro hodnocení žádosti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>Každá žádost bude hodnocena po stránce formální, věcné a obsahové.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>Dotace nebude poskytnuta žadateli, který neodevzdal vyúčtování dotace za předešlý projekt v termínu dle smlouvy.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>Celková alokovaná částka bude posouzena a rozdělena podle kritérií 3 níže uvedených oblastí:</w:t>
      </w:r>
    </w:p>
    <w:tbl>
      <w:tblPr>
        <w:tblStyle w:val="Mkatabulky"/>
        <w:tblW w:w="9260" w:type="dxa"/>
        <w:tblInd w:w="27" w:type="dxa"/>
        <w:tblLook w:val="04A0" w:firstRow="1" w:lastRow="0" w:firstColumn="1" w:lastColumn="0" w:noHBand="0" w:noVBand="1"/>
      </w:tblPr>
      <w:tblGrid>
        <w:gridCol w:w="536"/>
        <w:gridCol w:w="7197"/>
        <w:gridCol w:w="1527"/>
      </w:tblGrid>
      <w:tr w:rsidR="000E5D8F">
        <w:tc>
          <w:tcPr>
            <w:tcW w:w="536" w:type="dxa"/>
            <w:shd w:val="clear" w:color="auto" w:fill="auto"/>
          </w:tcPr>
          <w:p w:rsidR="000E5D8F" w:rsidRDefault="00906618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0E5D8F" w:rsidRDefault="00906618">
            <w:pPr>
              <w:ind w:righ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Soulad s plánováním rozvoje sociálních služeb na Jesenicku </w:t>
            </w:r>
          </w:p>
          <w:p w:rsidR="000E5D8F" w:rsidRDefault="00906618">
            <w:pPr>
              <w:pStyle w:val="Odstavecseseznamem"/>
              <w:numPr>
                <w:ilvl w:val="0"/>
                <w:numId w:val="4"/>
              </w:numPr>
              <w:ind w:right="140"/>
              <w:jc w:val="both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Žádost je v souladu s cíli a opatřeními Střednědobého plánu sociálních služeb a služeb souvisejících na Jesenicku (dále jen SPSS Jesenicka)   </w:t>
            </w:r>
            <w:r>
              <w:rPr>
                <w:b/>
                <w:sz w:val="24"/>
                <w:szCs w:val="24"/>
              </w:rPr>
              <w:t>0 nebo 10 bodů</w:t>
            </w:r>
          </w:p>
          <w:p w:rsidR="000E5D8F" w:rsidRDefault="00906618">
            <w:pPr>
              <w:pStyle w:val="Odstavecseseznamem"/>
              <w:numPr>
                <w:ilvl w:val="0"/>
                <w:numId w:val="4"/>
              </w:numPr>
              <w:ind w:right="140"/>
              <w:jc w:val="both"/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Žadatel se aktivně podílí na procesu SPSS Jesenicka a naplňuje cíle a opatření SPSS Jesenicka dané cílové skupiny                     </w:t>
            </w:r>
            <w:r>
              <w:rPr>
                <w:b/>
                <w:sz w:val="24"/>
                <w:szCs w:val="24"/>
              </w:rPr>
              <w:t>0 až 10 bodů</w:t>
            </w:r>
          </w:p>
        </w:tc>
        <w:tc>
          <w:tcPr>
            <w:tcW w:w="1527" w:type="dxa"/>
            <w:shd w:val="clear" w:color="auto" w:fill="auto"/>
          </w:tcPr>
          <w:p w:rsidR="000E5D8F" w:rsidRDefault="00906618">
            <w:pPr>
              <w:ind w:right="140"/>
              <w:jc w:val="both"/>
            </w:pPr>
            <w:r>
              <w:rPr>
                <w:b/>
                <w:sz w:val="24"/>
                <w:szCs w:val="24"/>
              </w:rPr>
              <w:lastRenderedPageBreak/>
              <w:t>max. počet bodů 20</w:t>
            </w:r>
          </w:p>
        </w:tc>
      </w:tr>
      <w:tr w:rsidR="000E5D8F">
        <w:trPr>
          <w:trHeight w:val="589"/>
        </w:trPr>
        <w:tc>
          <w:tcPr>
            <w:tcW w:w="536" w:type="dxa"/>
            <w:shd w:val="clear" w:color="auto" w:fill="auto"/>
          </w:tcPr>
          <w:p w:rsidR="000E5D8F" w:rsidRDefault="00906618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0E5D8F" w:rsidRDefault="00906618">
            <w:pPr>
              <w:ind w:righ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Obsah, potřebnost        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Počet uživatelů služby s bydlištěm ve městě Jeseník za předcházející kalendářní rok                    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až 10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Kvalita zpracování projektové žádosti     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 ž 5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Zkušenosti žadatele s cílovou skupinou   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až 10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Náročnost poskytované sociální služby   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až  5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Potřebnost poskytovaných služeb pro obyvatele města Jeseník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až 15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Spolupráce s jinými institucemi a organizacemi </w:t>
            </w:r>
            <w:r>
              <w:rPr>
                <w:b/>
                <w:bCs/>
                <w:sz w:val="24"/>
                <w:szCs w:val="24"/>
              </w:rPr>
              <w:t>0 až 10 bodů</w:t>
            </w:r>
          </w:p>
          <w:p w:rsidR="000E5D8F" w:rsidRDefault="00906618">
            <w:pPr>
              <w:pStyle w:val="Odstavecseseznamem"/>
              <w:numPr>
                <w:ilvl w:val="0"/>
                <w:numId w:val="2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Komplexnost poskytovaných služeb pro uživatele dané služby  </w:t>
            </w:r>
            <w:r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až 5 bodů</w:t>
            </w:r>
          </w:p>
        </w:tc>
        <w:tc>
          <w:tcPr>
            <w:tcW w:w="1527" w:type="dxa"/>
            <w:shd w:val="clear" w:color="auto" w:fill="auto"/>
          </w:tcPr>
          <w:p w:rsidR="000E5D8F" w:rsidRDefault="00906618">
            <w:pPr>
              <w:ind w:right="140"/>
              <w:jc w:val="both"/>
            </w:pPr>
            <w:r>
              <w:rPr>
                <w:b/>
                <w:sz w:val="24"/>
                <w:szCs w:val="24"/>
              </w:rPr>
              <w:t>max. počet bodů 60</w:t>
            </w:r>
          </w:p>
          <w:p w:rsidR="000E5D8F" w:rsidRDefault="000E5D8F">
            <w:pPr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  <w:tr w:rsidR="000E5D8F">
        <w:tc>
          <w:tcPr>
            <w:tcW w:w="536" w:type="dxa"/>
            <w:shd w:val="clear" w:color="auto" w:fill="auto"/>
          </w:tcPr>
          <w:p w:rsidR="000E5D8F" w:rsidRDefault="00906618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97" w:type="dxa"/>
            <w:shd w:val="clear" w:color="auto" w:fill="auto"/>
            <w:vAlign w:val="center"/>
          </w:tcPr>
          <w:p w:rsidR="000E5D8F" w:rsidRDefault="00906618">
            <w:pPr>
              <w:ind w:righ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Rozpočtová stránka projektu           </w:t>
            </w:r>
          </w:p>
          <w:p w:rsidR="000E5D8F" w:rsidRDefault="00906618">
            <w:pPr>
              <w:pStyle w:val="Odstavecseseznamem"/>
              <w:numPr>
                <w:ilvl w:val="0"/>
                <w:numId w:val="3"/>
              </w:num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Podíl dotace z rozpočtu na celkových nákladech organizace  </w:t>
            </w:r>
          </w:p>
          <w:p w:rsidR="000E5D8F" w:rsidRDefault="00906618">
            <w:pPr>
              <w:pStyle w:val="Odstavecseseznamem"/>
              <w:ind w:left="1080" w:righ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až 10 bodů</w:t>
            </w:r>
          </w:p>
          <w:p w:rsidR="000E5D8F" w:rsidRDefault="00906618">
            <w:pPr>
              <w:pStyle w:val="Odstavecseseznamem"/>
              <w:numPr>
                <w:ilvl w:val="0"/>
                <w:numId w:val="3"/>
              </w:numPr>
              <w:ind w:right="140"/>
              <w:jc w:val="both"/>
            </w:pPr>
            <w:r>
              <w:rPr>
                <w:sz w:val="24"/>
                <w:szCs w:val="24"/>
              </w:rPr>
              <w:t xml:space="preserve">Poměr celkové požadované částky na finanční dotaci z prostředků města Jeseník přiměřená vzhledem k přínosu projektu pro občany města Jeseník a jeho celkovým nákladům </w:t>
            </w:r>
            <w:r>
              <w:rPr>
                <w:b/>
                <w:bCs/>
                <w:sz w:val="24"/>
                <w:szCs w:val="24"/>
              </w:rPr>
              <w:t>0 až 10 bodů</w:t>
            </w:r>
          </w:p>
          <w:p w:rsidR="000E5D8F" w:rsidRDefault="000E5D8F">
            <w:pPr>
              <w:pStyle w:val="Odstavecseseznamem"/>
              <w:ind w:left="1080"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0E5D8F" w:rsidRDefault="00906618">
            <w:pPr>
              <w:ind w:right="140"/>
              <w:jc w:val="both"/>
            </w:pPr>
            <w:r>
              <w:rPr>
                <w:b/>
                <w:sz w:val="24"/>
                <w:szCs w:val="24"/>
              </w:rPr>
              <w:t>max. počet bodů 20</w:t>
            </w:r>
          </w:p>
          <w:p w:rsidR="000E5D8F" w:rsidRDefault="000E5D8F">
            <w:pPr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Hodnotitelská komise zřízená radou města posoudí žádosti dle uvedených kritérií. </w:t>
      </w: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>Na základě výše uvedených kritérií bude stanoven počet bodů za jednotlivé sociální služby jednotlivých žadatelů a bude stanoven podíl na celkové částce, která bude v dotačním řízení rozdělována. Výše přiznané dotace se zaokrouhluje na celé tisíce.</w:t>
      </w:r>
    </w:p>
    <w:p w:rsidR="000E5D8F" w:rsidRDefault="00906618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5D8F" w:rsidRDefault="000E5D8F">
      <w:pPr>
        <w:tabs>
          <w:tab w:val="left" w:pos="567"/>
          <w:tab w:val="left" w:pos="720"/>
        </w:tabs>
        <w:ind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žádosti:              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Žádost lze podat od </w:t>
      </w:r>
      <w:proofErr w:type="gramStart"/>
      <w:r w:rsidRPr="00597CA6">
        <w:rPr>
          <w:b/>
          <w:sz w:val="24"/>
          <w:szCs w:val="24"/>
        </w:rPr>
        <w:t>15.1.2019</w:t>
      </w:r>
      <w:proofErr w:type="gramEnd"/>
      <w:r w:rsidRPr="00597CA6">
        <w:rPr>
          <w:b/>
          <w:sz w:val="24"/>
          <w:szCs w:val="24"/>
        </w:rPr>
        <w:t xml:space="preserve"> do 30.1.2019.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Rozhodující je datum doručení žádosti na podatelnu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Jeseník.</w:t>
      </w:r>
    </w:p>
    <w:p w:rsidR="000E5D8F" w:rsidRPr="00906618" w:rsidRDefault="00906618">
      <w:pPr>
        <w:tabs>
          <w:tab w:val="left" w:pos="567"/>
          <w:tab w:val="left" w:pos="720"/>
        </w:tabs>
        <w:ind w:left="28" w:right="140"/>
        <w:jc w:val="both"/>
        <w:rPr>
          <w:color w:val="FF0000"/>
        </w:rPr>
      </w:pPr>
      <w:r>
        <w:rPr>
          <w:sz w:val="24"/>
          <w:szCs w:val="24"/>
        </w:rPr>
        <w:t xml:space="preserve">Nejzazší termín pro podání žádosti je </w:t>
      </w:r>
      <w:proofErr w:type="gramStart"/>
      <w:r w:rsidRPr="00597CA6">
        <w:rPr>
          <w:b/>
          <w:bCs/>
          <w:sz w:val="24"/>
          <w:szCs w:val="24"/>
        </w:rPr>
        <w:t>30.1.2019</w:t>
      </w:r>
      <w:proofErr w:type="gramEnd"/>
      <w:r w:rsidRPr="00597CA6">
        <w:rPr>
          <w:b/>
          <w:bCs/>
          <w:sz w:val="24"/>
          <w:szCs w:val="24"/>
        </w:rPr>
        <w:t xml:space="preserve"> do 14.00 hodin.</w:t>
      </w:r>
    </w:p>
    <w:p w:rsidR="000E5D8F" w:rsidRPr="00906618" w:rsidRDefault="000E5D8F">
      <w:pPr>
        <w:tabs>
          <w:tab w:val="left" w:pos="567"/>
          <w:tab w:val="left" w:pos="720"/>
        </w:tabs>
        <w:ind w:left="28" w:right="140"/>
        <w:jc w:val="both"/>
        <w:rPr>
          <w:color w:val="FF0000"/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Místo a forma podání žádosti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Městský úřad Jeseník, podatelna, Masarykovo nám. 1/167, 790 00 Jeseník. 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>Žádost se podává na předepsaném formuláři, se všemi přílohami dle pokynů uvedených ve formuláři žádosti.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b/>
          <w:sz w:val="24"/>
          <w:szCs w:val="24"/>
        </w:rPr>
        <w:t>Lhůta pro rozhodnutí o žádosti</w:t>
      </w:r>
      <w:r>
        <w:rPr>
          <w:sz w:val="24"/>
          <w:szCs w:val="24"/>
        </w:rPr>
        <w:t xml:space="preserve">:  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>O výsledku dotačního řízení budou žadatelé vyrozuměni do 30 dnů od rozhodnutí příslušného orgánu města Jeseníku.</w:t>
      </w: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pro poskytnutí dotace</w:t>
      </w:r>
    </w:p>
    <w:p w:rsidR="000E5D8F" w:rsidRDefault="00906618">
      <w:pPr>
        <w:tabs>
          <w:tab w:val="left" w:pos="567"/>
          <w:tab w:val="left" w:pos="720"/>
        </w:tabs>
        <w:ind w:left="28" w:right="140"/>
        <w:jc w:val="both"/>
      </w:pPr>
      <w:r>
        <w:rPr>
          <w:sz w:val="24"/>
          <w:szCs w:val="24"/>
        </w:rPr>
        <w:t xml:space="preserve">Podmínky pro poskytnutí dotace jsou stanoveny Pravidly pro poskytování dotací z rozpočtu města Jeseník schválené zastupitelstvem města dne </w:t>
      </w:r>
      <w:proofErr w:type="gramStart"/>
      <w:r w:rsidRPr="00597CA6">
        <w:rPr>
          <w:sz w:val="24"/>
          <w:szCs w:val="24"/>
        </w:rPr>
        <w:t>13.12.2018</w:t>
      </w:r>
      <w:proofErr w:type="gramEnd"/>
      <w:r w:rsidRPr="00597CA6">
        <w:rPr>
          <w:sz w:val="24"/>
          <w:szCs w:val="24"/>
        </w:rPr>
        <w:t xml:space="preserve"> </w:t>
      </w:r>
      <w:r>
        <w:rPr>
          <w:sz w:val="24"/>
          <w:szCs w:val="24"/>
        </w:rPr>
        <w:t>a níže uvedenými podmínkami.</w:t>
      </w:r>
    </w:p>
    <w:p w:rsidR="000E5D8F" w:rsidRDefault="00906618">
      <w:pPr>
        <w:pStyle w:val="Odstavecseseznamem"/>
        <w:numPr>
          <w:ilvl w:val="0"/>
          <w:numId w:val="1"/>
        </w:numPr>
        <w:tabs>
          <w:tab w:val="left" w:pos="567"/>
          <w:tab w:val="left" w:pos="720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Žadatel má registrovanou sociální služby nebo sociální služby dle § 46 a §54 - 56, § 58 – 60, § 62, § 64 – 70, zákona č. 108/2006 Sb., o sociálních službách, ve znění pozdějších předpisů.</w:t>
      </w:r>
    </w:p>
    <w:p w:rsidR="000E5D8F" w:rsidRDefault="00906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musí předložit k žádosti o dotaci výkaz příjmů a výdajů za rok předcházející. </w:t>
      </w:r>
    </w:p>
    <w:p w:rsidR="000E5D8F" w:rsidRDefault="00906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Příjemce dotace je povinen uvádět město Jeseník a jeho znak nebo logo na všech svých propagačních materiálech projektu.</w:t>
      </w:r>
    </w:p>
    <w:p w:rsidR="000E5D8F" w:rsidRDefault="00906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>Žadatel nesmí mít ke dni podání žádosti neuhrazené splatné závazky vůči státu, městu Jeseník, jeho p</w:t>
      </w:r>
      <w:r>
        <w:rPr>
          <w:rFonts w:cs="TTE2257880t00"/>
          <w:sz w:val="24"/>
          <w:szCs w:val="24"/>
        </w:rPr>
        <w:t>ř</w:t>
      </w:r>
      <w:r>
        <w:rPr>
          <w:rFonts w:cs="Times-Roman"/>
          <w:sz w:val="24"/>
          <w:szCs w:val="24"/>
        </w:rPr>
        <w:t>íspěvkovým organizacím a jím zřízeným obchodním společnostem. Za nevyrovnaný závazek se považuje také nedostatečné či neprovedené vyúčtování příspěvku za předchozí období ve stanoveném termínu.</w:t>
      </w:r>
    </w:p>
    <w:p w:rsidR="000E5D8F" w:rsidRDefault="00906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Dotaci lze použít jen k ú</w:t>
      </w:r>
      <w:r>
        <w:rPr>
          <w:rFonts w:cs="TTE2257880t00"/>
          <w:color w:val="000000"/>
          <w:sz w:val="24"/>
          <w:szCs w:val="24"/>
        </w:rPr>
        <w:t>č</w:t>
      </w:r>
      <w:r>
        <w:rPr>
          <w:rFonts w:cs="Times-Roman"/>
          <w:color w:val="000000"/>
          <w:sz w:val="24"/>
          <w:szCs w:val="24"/>
        </w:rPr>
        <w:t xml:space="preserve">elu a na činnost stanovenou ve smlouvě </w:t>
      </w:r>
      <w:r>
        <w:rPr>
          <w:rFonts w:cs="Times-Roman"/>
          <w:sz w:val="24"/>
          <w:szCs w:val="24"/>
        </w:rPr>
        <w:t>v souladu s žádostí</w:t>
      </w:r>
      <w:r>
        <w:rPr>
          <w:rFonts w:cs="TTE2257880t00"/>
          <w:color w:val="000000"/>
          <w:sz w:val="24"/>
          <w:szCs w:val="24"/>
        </w:rPr>
        <w:t xml:space="preserve"> </w:t>
      </w:r>
      <w:r>
        <w:rPr>
          <w:rFonts w:cs="Times-Roman"/>
          <w:color w:val="000000"/>
          <w:sz w:val="24"/>
          <w:szCs w:val="24"/>
        </w:rPr>
        <w:t xml:space="preserve">a hradí se z ní pouze nezbytné náklady související s činností </w:t>
      </w:r>
      <w:r>
        <w:rPr>
          <w:rFonts w:cs="Times-Roman"/>
          <w:sz w:val="24"/>
          <w:szCs w:val="24"/>
        </w:rPr>
        <w:t>(tzv. uznatelné náklady).</w:t>
      </w:r>
      <w:r>
        <w:rPr>
          <w:rFonts w:cs="Times-Roman"/>
          <w:color w:val="000000"/>
          <w:sz w:val="24"/>
          <w:szCs w:val="24"/>
        </w:rPr>
        <w:t xml:space="preserve"> V rozpo</w:t>
      </w:r>
      <w:r>
        <w:rPr>
          <w:rFonts w:cs="TTE2257880t00"/>
          <w:color w:val="000000"/>
          <w:sz w:val="24"/>
          <w:szCs w:val="24"/>
        </w:rPr>
        <w:t>č</w:t>
      </w:r>
      <w:r>
        <w:rPr>
          <w:rFonts w:cs="Times-Roman"/>
          <w:color w:val="000000"/>
          <w:sz w:val="24"/>
          <w:szCs w:val="24"/>
        </w:rPr>
        <w:t>tu nesmí být kalkulován zisk, u plátců</w:t>
      </w:r>
      <w:r>
        <w:rPr>
          <w:rFonts w:cs="TTE2257880t00"/>
          <w:color w:val="000000"/>
          <w:sz w:val="24"/>
          <w:szCs w:val="24"/>
        </w:rPr>
        <w:t xml:space="preserve"> </w:t>
      </w:r>
      <w:r>
        <w:rPr>
          <w:rFonts w:cs="Times-Roman"/>
          <w:color w:val="000000"/>
          <w:sz w:val="24"/>
          <w:szCs w:val="24"/>
        </w:rPr>
        <w:t>DPH nesmí být kalkulovaná tato daň. Do rozpočtu lze zahrnout pouze předpokládané náklady a nikoliv práce svépomocí nebo dodávky bez účetních dokladů. Z dotace lze čerpat jako oprávněné náklady také mzdy a další náklady spojené se zaměstnáváním dle zákoníku práce.</w:t>
      </w:r>
    </w:p>
    <w:p w:rsidR="000E5D8F" w:rsidRDefault="00906618">
      <w:pPr>
        <w:numPr>
          <w:ilvl w:val="0"/>
          <w:numId w:val="1"/>
        </w:numPr>
        <w:jc w:val="both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Dotace se poskytuje na základě</w:t>
      </w:r>
      <w:r>
        <w:rPr>
          <w:rFonts w:cs="TTE2257880t00"/>
          <w:color w:val="000000"/>
          <w:sz w:val="24"/>
          <w:szCs w:val="24"/>
        </w:rPr>
        <w:t xml:space="preserve"> </w:t>
      </w:r>
      <w:r>
        <w:rPr>
          <w:rFonts w:cs="Times-Roman"/>
          <w:color w:val="000000"/>
          <w:sz w:val="24"/>
          <w:szCs w:val="24"/>
        </w:rPr>
        <w:t>uzavřené smlouvy o poskytnutí dotace.</w:t>
      </w:r>
    </w:p>
    <w:p w:rsidR="000E5D8F" w:rsidRDefault="00906618">
      <w:pPr>
        <w:numPr>
          <w:ilvl w:val="0"/>
          <w:numId w:val="1"/>
        </w:numPr>
        <w:jc w:val="both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Dotace se poskytuje bezhotovostním převodem na ú</w:t>
      </w:r>
      <w:r>
        <w:rPr>
          <w:rFonts w:cs="TTE2257880t00"/>
          <w:color w:val="000000"/>
          <w:sz w:val="24"/>
          <w:szCs w:val="24"/>
        </w:rPr>
        <w:t>č</w:t>
      </w:r>
      <w:r>
        <w:rPr>
          <w:rFonts w:cs="Times-Roman"/>
          <w:color w:val="000000"/>
          <w:sz w:val="24"/>
          <w:szCs w:val="24"/>
        </w:rPr>
        <w:t xml:space="preserve">et příjemce. </w:t>
      </w:r>
    </w:p>
    <w:p w:rsidR="000E5D8F" w:rsidRDefault="00906618">
      <w:pPr>
        <w:numPr>
          <w:ilvl w:val="0"/>
          <w:numId w:val="1"/>
        </w:numPr>
        <w:jc w:val="both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Doba čerpání dotace je uvedena v uzavřené smlouvě.</w:t>
      </w:r>
    </w:p>
    <w:p w:rsidR="000E5D8F" w:rsidRDefault="00906618">
      <w:pPr>
        <w:numPr>
          <w:ilvl w:val="0"/>
          <w:numId w:val="1"/>
        </w:numPr>
        <w:jc w:val="both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Podpora není převoditelná na jiný subjekt a nelze z ní také jiný subjekt financovat, pokud nejde o b</w:t>
      </w:r>
      <w:r>
        <w:rPr>
          <w:rFonts w:cs="TTE2257880t00"/>
          <w:color w:val="000000"/>
          <w:sz w:val="24"/>
          <w:szCs w:val="24"/>
        </w:rPr>
        <w:t>ě</w:t>
      </w:r>
      <w:r>
        <w:rPr>
          <w:rFonts w:cs="Times-Roman"/>
          <w:color w:val="000000"/>
          <w:sz w:val="24"/>
          <w:szCs w:val="24"/>
        </w:rPr>
        <w:t>žné dodavatelsko-odb</w:t>
      </w:r>
      <w:r>
        <w:rPr>
          <w:rFonts w:cs="TTE2257880t00"/>
          <w:color w:val="000000"/>
          <w:sz w:val="24"/>
          <w:szCs w:val="24"/>
        </w:rPr>
        <w:t>ě</w:t>
      </w:r>
      <w:r>
        <w:rPr>
          <w:rFonts w:cs="Times-Roman"/>
          <w:color w:val="000000"/>
          <w:sz w:val="24"/>
          <w:szCs w:val="24"/>
        </w:rPr>
        <w:t>ratelské vztahy.</w:t>
      </w:r>
    </w:p>
    <w:p w:rsidR="000E5D8F" w:rsidRDefault="00906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>Na poskytnutí dotace není právní nárok a nemusí být poskytnuta v požadované výši.</w:t>
      </w: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0E5D8F">
      <w:pPr>
        <w:tabs>
          <w:tab w:val="left" w:pos="567"/>
          <w:tab w:val="left" w:pos="720"/>
        </w:tabs>
        <w:ind w:left="28" w:right="140"/>
        <w:jc w:val="both"/>
        <w:rPr>
          <w:sz w:val="24"/>
          <w:szCs w:val="24"/>
        </w:rPr>
      </w:pPr>
    </w:p>
    <w:p w:rsidR="000E5D8F" w:rsidRDefault="000E5D8F">
      <w:pPr>
        <w:ind w:left="28"/>
        <w:jc w:val="center"/>
        <w:rPr>
          <w:rFonts w:ascii="Arial" w:hAnsi="Arial" w:cs="Arial"/>
        </w:rPr>
      </w:pPr>
    </w:p>
    <w:p w:rsidR="000E5D8F" w:rsidRDefault="000E5D8F">
      <w:pPr>
        <w:rPr>
          <w:rFonts w:ascii="Arial" w:hAnsi="Arial" w:cs="Arial"/>
          <w:b/>
          <w:sz w:val="32"/>
          <w:szCs w:val="32"/>
        </w:rPr>
      </w:pPr>
    </w:p>
    <w:p w:rsidR="000E5D8F" w:rsidRDefault="00906618">
      <w:r>
        <w:rPr>
          <w:sz w:val="24"/>
          <w:szCs w:val="24"/>
        </w:rPr>
        <w:t xml:space="preserve">Kontaktní osoba: Bc. Bohumila Ptáčková, tel.:584 498 414,  </w:t>
      </w:r>
      <w:hyperlink r:id="rId7">
        <w:r>
          <w:rPr>
            <w:rStyle w:val="Internetovodkaz"/>
            <w:sz w:val="24"/>
            <w:szCs w:val="24"/>
          </w:rPr>
          <w:t>bohumila.ptackova@mujes.cz</w:t>
        </w:r>
      </w:hyperlink>
    </w:p>
    <w:p w:rsidR="000E5D8F" w:rsidRDefault="000E5D8F">
      <w:pPr>
        <w:rPr>
          <w:sz w:val="24"/>
          <w:szCs w:val="24"/>
        </w:rPr>
      </w:pPr>
    </w:p>
    <w:p w:rsidR="000E5D8F" w:rsidRDefault="000E5D8F">
      <w:pPr>
        <w:rPr>
          <w:sz w:val="24"/>
          <w:szCs w:val="24"/>
        </w:rPr>
      </w:pPr>
    </w:p>
    <w:p w:rsidR="000E5D8F" w:rsidRDefault="00906618">
      <w:pPr>
        <w:rPr>
          <w:sz w:val="24"/>
          <w:szCs w:val="24"/>
        </w:rPr>
      </w:pPr>
      <w:r>
        <w:rPr>
          <w:sz w:val="24"/>
          <w:szCs w:val="24"/>
        </w:rPr>
        <w:t xml:space="preserve">Dokumenty: </w:t>
      </w:r>
    </w:p>
    <w:p w:rsidR="000E5D8F" w:rsidRDefault="00906618">
      <w:r>
        <w:rPr>
          <w:sz w:val="24"/>
          <w:szCs w:val="24"/>
        </w:rPr>
        <w:t xml:space="preserve">Pravidla pro poskytování dotací z rozpočtu města Jeseník na rok 2019, formulář žádosti a smlouvy jsou ke stažení na: </w:t>
      </w:r>
      <w:hyperlink r:id="rId8">
        <w:r>
          <w:rPr>
            <w:rStyle w:val="Internetovodkaz"/>
            <w:sz w:val="24"/>
            <w:szCs w:val="24"/>
          </w:rPr>
          <w:t>www.jesenik.org</w:t>
        </w:r>
      </w:hyperlink>
    </w:p>
    <w:p w:rsidR="000E5D8F" w:rsidRDefault="000E5D8F">
      <w:pPr>
        <w:rPr>
          <w:sz w:val="24"/>
          <w:szCs w:val="24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  <w:rPr>
          <w:b/>
          <w:color w:val="000000"/>
          <w:sz w:val="28"/>
          <w:szCs w:val="28"/>
        </w:rPr>
      </w:pPr>
    </w:p>
    <w:p w:rsidR="000E5D8F" w:rsidRDefault="000E5D8F">
      <w:pPr>
        <w:pStyle w:val="Odstavecseseznamem"/>
        <w:jc w:val="center"/>
      </w:pPr>
    </w:p>
    <w:sectPr w:rsidR="000E5D8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578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15A"/>
    <w:multiLevelType w:val="multilevel"/>
    <w:tmpl w:val="2098BB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2868"/>
    <w:multiLevelType w:val="multilevel"/>
    <w:tmpl w:val="9CD2C400"/>
    <w:lvl w:ilvl="0">
      <w:start w:val="1"/>
      <w:numFmt w:val="bullet"/>
      <w:lvlText w:val="-"/>
      <w:lvlJc w:val="left"/>
      <w:pPr>
        <w:ind w:left="38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02374B"/>
    <w:multiLevelType w:val="multilevel"/>
    <w:tmpl w:val="DD000D0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6BDD"/>
    <w:multiLevelType w:val="multilevel"/>
    <w:tmpl w:val="8F88C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CA7DBD"/>
    <w:multiLevelType w:val="multilevel"/>
    <w:tmpl w:val="2946E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F"/>
    <w:rsid w:val="000E5D8F"/>
    <w:rsid w:val="00597CA6"/>
    <w:rsid w:val="00906618"/>
    <w:rsid w:val="00C54DCF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3950-47AA-4B1D-AD88-03759E8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AA4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1AE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159B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  <w:b w:val="0"/>
      <w:sz w:val="24"/>
    </w:rPr>
  </w:style>
  <w:style w:type="character" w:customStyle="1" w:styleId="ListLabel22">
    <w:name w:val="ListLabel 22"/>
    <w:qFormat/>
    <w:rPr>
      <w:rFonts w:cs="Times New Roman"/>
      <w:b w:val="0"/>
      <w:sz w:val="24"/>
    </w:rPr>
  </w:style>
  <w:style w:type="character" w:customStyle="1" w:styleId="ListLabel23">
    <w:name w:val="ListLabel 23"/>
    <w:qFormat/>
    <w:rPr>
      <w:rFonts w:cs="Times New Roman"/>
      <w:b w:val="0"/>
      <w:sz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sz w:val="24"/>
    </w:rPr>
  </w:style>
  <w:style w:type="character" w:customStyle="1" w:styleId="ListLabel26">
    <w:name w:val="ListLabel 26"/>
    <w:qFormat/>
    <w:rPr>
      <w:rFonts w:eastAsia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b/>
      <w:sz w:val="24"/>
    </w:rPr>
  </w:style>
  <w:style w:type="character" w:customStyle="1" w:styleId="ListLabel42">
    <w:name w:val="ListLabel 42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F654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1A1AEE"/>
  </w:style>
  <w:style w:type="paragraph" w:customStyle="1" w:styleId="StylZkladntext2Zarovnatdobloku">
    <w:name w:val="Styl Základní text 2 + Zarovnat do bloku"/>
    <w:basedOn w:val="Zkladntext2"/>
    <w:qFormat/>
    <w:rsid w:val="001A1AEE"/>
    <w:pPr>
      <w:spacing w:line="240" w:lineRule="auto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1A1AEE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159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32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enik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bohumila.ptackova@mu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4A6C-1F20-41D2-9C18-A3BE617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Šmerdová Zdenka</dc:creator>
  <cp:lastModifiedBy>Kapustka Richard</cp:lastModifiedBy>
  <cp:revision>2</cp:revision>
  <cp:lastPrinted>2018-12-13T08:04:00Z</cp:lastPrinted>
  <dcterms:created xsi:type="dcterms:W3CDTF">2019-07-12T06:42:00Z</dcterms:created>
  <dcterms:modified xsi:type="dcterms:W3CDTF">2019-07-12T06:42:00Z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